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  <w:bookmarkStart w:id="0" w:name="_GoBack"/>
      <w:bookmarkEnd w:id="0"/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45FCD10" w:rsidR="00723FCF" w:rsidRPr="00723FCF" w:rsidRDefault="009A533F" w:rsidP="00123085">
      <w:pPr>
        <w:jc w:val="both"/>
        <w:rPr>
          <w:rStyle w:val="BLOCKBOLD"/>
          <w:rFonts w:ascii="Calibri" w:hAnsi="Calibri"/>
        </w:rPr>
      </w:pPr>
      <w:r w:rsidRPr="009A533F">
        <w:rPr>
          <w:rStyle w:val="BLOCKBOLD"/>
          <w:rFonts w:ascii="Calibri" w:hAnsi="Calibri"/>
        </w:rPr>
        <w:t>Procedura negoziata senza previa pubblicazione del bando su MEPA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  <w:i/>
        </w:rPr>
        <w:t xml:space="preserve"> </w:t>
      </w:r>
      <w:r w:rsidR="004E3528">
        <w:rPr>
          <w:rStyle w:val="BLOCKBOLD"/>
          <w:rFonts w:ascii="Calibri" w:hAnsi="Calibri"/>
        </w:rPr>
        <w:t xml:space="preserve">per il </w:t>
      </w:r>
      <w:r w:rsidR="004E3528" w:rsidRPr="004E3528">
        <w:rPr>
          <w:rStyle w:val="BLOCKBOLD"/>
          <w:rFonts w:ascii="Calibri" w:hAnsi="Calibri"/>
        </w:rPr>
        <w:t>Servizio di diffusione di pc desktop e pc portatili per smart working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165D248B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4E3528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8820FD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A533F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4E3528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A533F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2020-10-30T13:28:00Z</dcterms:modified>
</cp:coreProperties>
</file>